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5EC034EC" w14:textId="77777777" w:rsidTr="00ED102A">
        <w:tc>
          <w:tcPr>
            <w:tcW w:w="9576" w:type="dxa"/>
          </w:tcPr>
          <w:p w14:paraId="7FF7899F" w14:textId="638CA491" w:rsidR="00EF689B" w:rsidRDefault="00EF689B" w:rsidP="00ED102A">
            <w:pPr>
              <w:pStyle w:val="14bldcentr"/>
            </w:pPr>
            <w:r>
              <w:t xml:space="preserve">SOLICITATION </w:t>
            </w:r>
            <w:r w:rsidR="00932B83">
              <w:t xml:space="preserve">ADDENDUM </w:t>
            </w:r>
            <w:r w:rsidR="00990C5A">
              <w:t>THREE</w:t>
            </w:r>
            <w:r w:rsidR="00932B83">
              <w:t xml:space="preserve"> </w:t>
            </w:r>
          </w:p>
          <w:p w14:paraId="566794B1" w14:textId="77777777" w:rsidR="00932B83" w:rsidRDefault="00932B83" w:rsidP="00ED102A">
            <w:pPr>
              <w:pStyle w:val="14bldcentr"/>
            </w:pPr>
            <w:r>
              <w:t>QUESTIONS AND ANSWERS</w:t>
            </w:r>
          </w:p>
        </w:tc>
      </w:tr>
    </w:tbl>
    <w:p w14:paraId="0EBB2DC9" w14:textId="77777777" w:rsidR="00932B83" w:rsidRDefault="00932B83" w:rsidP="00932B83">
      <w:pPr>
        <w:pStyle w:val="14bldcentr"/>
      </w:pPr>
    </w:p>
    <w:p w14:paraId="3DD828A6" w14:textId="0C387D71"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990C5A">
        <w:rPr>
          <w:b/>
          <w:bCs/>
          <w:sz w:val="28"/>
        </w:rPr>
        <w:t>123447 OR</w:t>
      </w:r>
    </w:p>
    <w:p w14:paraId="08AE3BED" w14:textId="77777777" w:rsidR="00990C5A" w:rsidRPr="009A00B5" w:rsidRDefault="00990C5A" w:rsidP="00990C5A">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9A00B5">
        <w:rPr>
          <w:b/>
          <w:bCs/>
          <w:color w:val="000000"/>
          <w:sz w:val="27"/>
          <w:szCs w:val="27"/>
        </w:rPr>
        <w:t xml:space="preserve">Training and </w:t>
      </w:r>
      <w:r>
        <w:rPr>
          <w:b/>
          <w:bCs/>
          <w:color w:val="000000"/>
          <w:sz w:val="27"/>
          <w:szCs w:val="27"/>
        </w:rPr>
        <w:t>P</w:t>
      </w:r>
      <w:r w:rsidRPr="009A00B5">
        <w:rPr>
          <w:b/>
          <w:bCs/>
          <w:color w:val="000000"/>
          <w:sz w:val="27"/>
          <w:szCs w:val="27"/>
        </w:rPr>
        <w:t>anels for Installing a Synthetic Ice Rink. at E.T. Mahoney Park</w:t>
      </w:r>
    </w:p>
    <w:p w14:paraId="06E7C203" w14:textId="77777777" w:rsidR="00990C5A" w:rsidRDefault="00990C5A" w:rsidP="00990C5A">
      <w:pPr>
        <w:pStyle w:val="Level1Body"/>
        <w:jc w:val="center"/>
        <w:rPr>
          <w:b/>
          <w:bCs/>
          <w:color w:val="auto"/>
          <w:sz w:val="28"/>
          <w:szCs w:val="28"/>
        </w:rPr>
      </w:pPr>
      <w:r w:rsidRPr="00A863B0">
        <w:rPr>
          <w:b/>
          <w:bCs/>
          <w:color w:val="auto"/>
          <w:sz w:val="28"/>
          <w:szCs w:val="28"/>
        </w:rPr>
        <w:t>Opening Date: October</w:t>
      </w:r>
      <w:r>
        <w:rPr>
          <w:b/>
          <w:bCs/>
          <w:color w:val="auto"/>
          <w:sz w:val="28"/>
          <w:szCs w:val="28"/>
        </w:rPr>
        <w:t xml:space="preserve"> 27, 2025</w:t>
      </w:r>
    </w:p>
    <w:p w14:paraId="040A9016" w14:textId="77777777" w:rsidR="00990C5A" w:rsidRPr="00A863B0" w:rsidRDefault="00990C5A" w:rsidP="00990C5A">
      <w:pPr>
        <w:pStyle w:val="Level1Body"/>
        <w:jc w:val="center"/>
        <w:rPr>
          <w:b/>
          <w:bCs/>
          <w:sz w:val="28"/>
          <w:szCs w:val="28"/>
        </w:rPr>
      </w:pPr>
      <w:r>
        <w:rPr>
          <w:b/>
          <w:bCs/>
          <w:color w:val="auto"/>
          <w:sz w:val="28"/>
          <w:szCs w:val="28"/>
        </w:rPr>
        <w:t>Addendum Effective Date: October 10, 2025</w:t>
      </w:r>
    </w:p>
    <w:bookmarkEnd w:id="0"/>
    <w:p w14:paraId="32CFF25C" w14:textId="77777777" w:rsidR="00932B83" w:rsidRPr="00BD5697" w:rsidRDefault="00932B83" w:rsidP="00932B83">
      <w:pPr>
        <w:pStyle w:val="Level3Body"/>
      </w:pPr>
    </w:p>
    <w:p w14:paraId="6E918F22"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58F515CD" wp14:editId="4D52376F">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22A9D"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12CF1C7" w14:textId="77777777" w:rsidR="00932B83" w:rsidRPr="00BD5697" w:rsidRDefault="00932B83" w:rsidP="00932B83">
      <w:pPr>
        <w:pStyle w:val="Heading4"/>
      </w:pPr>
      <w:r>
        <w:t>Questions and Answers</w:t>
      </w:r>
    </w:p>
    <w:bookmarkEnd w:id="1"/>
    <w:p w14:paraId="144444D3" w14:textId="77777777" w:rsidR="00932B83" w:rsidRPr="00BD5697" w:rsidRDefault="00932B83" w:rsidP="00932B83">
      <w:pPr>
        <w:pStyle w:val="Level1Body"/>
      </w:pPr>
    </w:p>
    <w:p w14:paraId="0E46DF06" w14:textId="77777777" w:rsidR="00EF689B" w:rsidRDefault="00EF689B" w:rsidP="00932B83">
      <w:pPr>
        <w:pStyle w:val="Level1Body"/>
      </w:pPr>
    </w:p>
    <w:p w14:paraId="4FE696E3" w14:textId="77777777" w:rsidR="00932B83" w:rsidRDefault="00932B83" w:rsidP="00932B83">
      <w:pPr>
        <w:pStyle w:val="Level1Body"/>
      </w:pPr>
      <w:r w:rsidRPr="00F053F3">
        <w:t xml:space="preserve">Following are the questions </w:t>
      </w:r>
      <w:proofErr w:type="gramStart"/>
      <w:r w:rsidRPr="00F053F3">
        <w:t>submitted</w:t>
      </w:r>
      <w:proofErr w:type="gramEnd"/>
      <w:r w:rsidRPr="00F053F3">
        <w:t xml:space="preserve">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69"/>
        <w:gridCol w:w="1649"/>
        <w:gridCol w:w="1043"/>
        <w:gridCol w:w="2693"/>
        <w:gridCol w:w="2896"/>
      </w:tblGrid>
      <w:tr w:rsidR="00777376" w14:paraId="76D81219" w14:textId="77777777" w:rsidTr="00932B83">
        <w:tc>
          <w:tcPr>
            <w:tcW w:w="1089" w:type="dxa"/>
            <w:shd w:val="clear" w:color="auto" w:fill="E6E6E6" w:themeFill="background1" w:themeFillShade="E6"/>
          </w:tcPr>
          <w:p w14:paraId="5C3754A9"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250" w:type="dxa"/>
            <w:shd w:val="clear" w:color="auto" w:fill="E6E6E6" w:themeFill="background1" w:themeFillShade="E6"/>
          </w:tcPr>
          <w:p w14:paraId="51B7BB33" w14:textId="699E48F1" w:rsidR="00932B83" w:rsidRPr="007E3A47" w:rsidRDefault="00932B83" w:rsidP="00932B83">
            <w:pPr>
              <w:pStyle w:val="Level1Body"/>
              <w:jc w:val="center"/>
              <w:rPr>
                <w:sz w:val="18"/>
                <w:szCs w:val="18"/>
                <w:u w:val="single"/>
              </w:rPr>
            </w:pPr>
            <w:r w:rsidRPr="007E3A47">
              <w:rPr>
                <w:sz w:val="18"/>
                <w:szCs w:val="18"/>
                <w:u w:val="single"/>
              </w:rPr>
              <w:t>ITB</w:t>
            </w:r>
          </w:p>
          <w:p w14:paraId="10956B46" w14:textId="77777777" w:rsidR="00932B83" w:rsidRPr="007E3A47" w:rsidRDefault="00932B83" w:rsidP="00932B83">
            <w:pPr>
              <w:pStyle w:val="Level1Body"/>
              <w:jc w:val="center"/>
              <w:rPr>
                <w:sz w:val="18"/>
                <w:szCs w:val="18"/>
                <w:u w:val="single"/>
              </w:rPr>
            </w:pPr>
            <w:r w:rsidRPr="007E3A47">
              <w:rPr>
                <w:sz w:val="18"/>
                <w:szCs w:val="18"/>
                <w:u w:val="single"/>
              </w:rPr>
              <w:t>Section</w:t>
            </w:r>
          </w:p>
          <w:p w14:paraId="4F410471" w14:textId="77777777" w:rsidR="00932B83" w:rsidRPr="007E3A47" w:rsidRDefault="00932B83" w:rsidP="00932B83">
            <w:pPr>
              <w:pStyle w:val="Level1Body"/>
              <w:jc w:val="center"/>
              <w:rPr>
                <w:sz w:val="18"/>
                <w:szCs w:val="18"/>
                <w:u w:val="single"/>
              </w:rPr>
            </w:pPr>
            <w:r w:rsidRPr="007E3A47">
              <w:rPr>
                <w:sz w:val="18"/>
                <w:szCs w:val="18"/>
                <w:u w:val="single"/>
              </w:rPr>
              <w:t>Reference</w:t>
            </w:r>
          </w:p>
        </w:tc>
        <w:tc>
          <w:tcPr>
            <w:tcW w:w="1072" w:type="dxa"/>
            <w:shd w:val="clear" w:color="auto" w:fill="E6E6E6" w:themeFill="background1" w:themeFillShade="E6"/>
          </w:tcPr>
          <w:p w14:paraId="0C543CBE" w14:textId="1B96C675" w:rsidR="00932B83" w:rsidRPr="007E3A47" w:rsidRDefault="00932B83" w:rsidP="00932B83">
            <w:pPr>
              <w:pStyle w:val="Level1Body"/>
              <w:jc w:val="center"/>
              <w:rPr>
                <w:sz w:val="18"/>
                <w:szCs w:val="18"/>
                <w:u w:val="single"/>
              </w:rPr>
            </w:pPr>
            <w:r w:rsidRPr="007E3A47">
              <w:rPr>
                <w:sz w:val="18"/>
                <w:szCs w:val="18"/>
                <w:u w:val="single"/>
              </w:rPr>
              <w:t>ITB</w:t>
            </w:r>
          </w:p>
          <w:p w14:paraId="16AB08C3" w14:textId="77777777" w:rsidR="00932B83" w:rsidRPr="007E3A47" w:rsidRDefault="00932B83" w:rsidP="00932B83">
            <w:pPr>
              <w:pStyle w:val="Level1Body"/>
              <w:jc w:val="center"/>
              <w:rPr>
                <w:sz w:val="18"/>
                <w:szCs w:val="18"/>
                <w:u w:val="single"/>
              </w:rPr>
            </w:pPr>
            <w:r w:rsidRPr="007E3A47">
              <w:rPr>
                <w:sz w:val="18"/>
                <w:szCs w:val="18"/>
                <w:u w:val="single"/>
              </w:rPr>
              <w:t>Page Number</w:t>
            </w:r>
          </w:p>
        </w:tc>
        <w:tc>
          <w:tcPr>
            <w:tcW w:w="2873" w:type="dxa"/>
            <w:shd w:val="clear" w:color="auto" w:fill="E6E6E6" w:themeFill="background1" w:themeFillShade="E6"/>
          </w:tcPr>
          <w:p w14:paraId="3A7BDC1C" w14:textId="77777777" w:rsidR="00932B83" w:rsidRPr="007E3A47" w:rsidRDefault="00932B83" w:rsidP="00932B83">
            <w:pPr>
              <w:pStyle w:val="Level1Body"/>
              <w:jc w:val="center"/>
              <w:rPr>
                <w:sz w:val="18"/>
                <w:szCs w:val="18"/>
                <w:u w:val="single"/>
              </w:rPr>
            </w:pPr>
            <w:r w:rsidRPr="007E3A47">
              <w:rPr>
                <w:sz w:val="18"/>
                <w:szCs w:val="18"/>
                <w:u w:val="single"/>
              </w:rPr>
              <w:t>Question</w:t>
            </w:r>
          </w:p>
        </w:tc>
        <w:tc>
          <w:tcPr>
            <w:tcW w:w="3066" w:type="dxa"/>
            <w:shd w:val="clear" w:color="auto" w:fill="E6E6E6" w:themeFill="background1" w:themeFillShade="E6"/>
          </w:tcPr>
          <w:p w14:paraId="3CB7EBA6"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777376" w14:paraId="35F5FE57" w14:textId="77777777" w:rsidTr="00932B83">
        <w:tc>
          <w:tcPr>
            <w:tcW w:w="1089" w:type="dxa"/>
          </w:tcPr>
          <w:p w14:paraId="5A3B3E45" w14:textId="77777777" w:rsidR="00932B83" w:rsidRDefault="00932B83" w:rsidP="00747D02">
            <w:pPr>
              <w:pStyle w:val="Level1Body"/>
              <w:jc w:val="left"/>
            </w:pPr>
            <w:r>
              <w:t>1.</w:t>
            </w:r>
          </w:p>
        </w:tc>
        <w:tc>
          <w:tcPr>
            <w:tcW w:w="1250" w:type="dxa"/>
          </w:tcPr>
          <w:p w14:paraId="2DD0BA34" w14:textId="23270EC4" w:rsidR="00932B83" w:rsidRDefault="00451875" w:rsidP="00747D02">
            <w:pPr>
              <w:pStyle w:val="Level1Body"/>
              <w:jc w:val="left"/>
            </w:pPr>
            <w:r>
              <w:t>Section II, Subsection V</w:t>
            </w:r>
          </w:p>
        </w:tc>
        <w:tc>
          <w:tcPr>
            <w:tcW w:w="1072" w:type="dxa"/>
          </w:tcPr>
          <w:p w14:paraId="3B842E43" w14:textId="18F60E91" w:rsidR="00932B83" w:rsidRDefault="00451875" w:rsidP="00747D02">
            <w:pPr>
              <w:pStyle w:val="Level1Body"/>
              <w:jc w:val="left"/>
            </w:pPr>
            <w:r>
              <w:t>14</w:t>
            </w:r>
          </w:p>
        </w:tc>
        <w:tc>
          <w:tcPr>
            <w:tcW w:w="2873" w:type="dxa"/>
          </w:tcPr>
          <w:p w14:paraId="76693CF5" w14:textId="617A1BD6"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The solicitation lists “Materials are requested November 10, 2025.”  Is this date</w:t>
            </w:r>
          </w:p>
          <w:p w14:paraId="3E546FE0" w14:textId="77777777"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mandatory or a desired target? Will the State consider alternate delivery timelines</w:t>
            </w:r>
          </w:p>
          <w:p w14:paraId="7C243544" w14:textId="000BCE05" w:rsidR="00932B83" w:rsidRDefault="00990C5A" w:rsidP="00747D02">
            <w:pPr>
              <w:pStyle w:val="Level1Body"/>
              <w:jc w:val="left"/>
              <w:rPr>
                <w:rFonts w:ascii="ArialMT" w:eastAsiaTheme="minorHAnsi" w:hAnsi="ArialMT" w:cs="ArialMT"/>
              </w:rPr>
            </w:pPr>
            <w:r>
              <w:rPr>
                <w:rFonts w:ascii="ArialMT" w:eastAsiaTheme="minorHAnsi" w:hAnsi="ArialMT" w:cs="ArialMT"/>
              </w:rPr>
              <w:t>(e.g., 8</w:t>
            </w:r>
            <w:r w:rsidR="0081198F">
              <w:rPr>
                <w:rFonts w:ascii="ArialMT" w:eastAsiaTheme="minorHAnsi" w:hAnsi="ArialMT" w:cs="ArialMT"/>
              </w:rPr>
              <w:t>-</w:t>
            </w:r>
            <w:r>
              <w:rPr>
                <w:rFonts w:ascii="ArialMT" w:eastAsiaTheme="minorHAnsi" w:hAnsi="ArialMT" w:cs="ArialMT"/>
              </w:rPr>
              <w:t>12 weeks ARO)?</w:t>
            </w:r>
          </w:p>
          <w:p w14:paraId="274E8833" w14:textId="77777777"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Given industry-standard production and logistics lead times, particularly during the peak</w:t>
            </w:r>
          </w:p>
          <w:p w14:paraId="0ACBCD7E" w14:textId="77777777"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 xml:space="preserve">winter season when manufacturing, shipping, and installation demand are at </w:t>
            </w:r>
            <w:proofErr w:type="gramStart"/>
            <w:r>
              <w:rPr>
                <w:rFonts w:ascii="ArialMT" w:eastAsiaTheme="minorHAnsi" w:hAnsi="ArialMT" w:cs="ArialMT"/>
              </w:rPr>
              <w:t>their</w:t>
            </w:r>
            <w:proofErr w:type="gramEnd"/>
          </w:p>
          <w:p w14:paraId="479720C2" w14:textId="44D14845"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highest, XXXXXX respectfully notes that the requested timeline appears highly</w:t>
            </w:r>
          </w:p>
          <w:p w14:paraId="0BD07EFB" w14:textId="77777777"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abbreviated and may not be feasible for any qualified supplier. Would the State consider</w:t>
            </w:r>
          </w:p>
          <w:p w14:paraId="58A4281E" w14:textId="77777777"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allowing a more realistic delivery window consistent with standard manufacturing and</w:t>
            </w:r>
          </w:p>
          <w:p w14:paraId="58EFA438" w14:textId="2CA3E4EF" w:rsidR="00990C5A" w:rsidRDefault="00990C5A" w:rsidP="00747D02">
            <w:pPr>
              <w:pStyle w:val="Level1Body"/>
              <w:jc w:val="left"/>
            </w:pPr>
            <w:r>
              <w:rPr>
                <w:rFonts w:ascii="ArialMT" w:eastAsiaTheme="minorHAnsi" w:hAnsi="ArialMT" w:cs="ArialMT"/>
              </w:rPr>
              <w:t>shipping schedules?</w:t>
            </w:r>
          </w:p>
        </w:tc>
        <w:tc>
          <w:tcPr>
            <w:tcW w:w="3066" w:type="dxa"/>
          </w:tcPr>
          <w:p w14:paraId="7C7BD70D" w14:textId="082E9631" w:rsidR="00932B83" w:rsidRDefault="00777376" w:rsidP="00747D02">
            <w:pPr>
              <w:pStyle w:val="Level1Body"/>
              <w:jc w:val="left"/>
            </w:pPr>
            <w:r>
              <w:t>The s</w:t>
            </w:r>
            <w:r w:rsidR="00D26800">
              <w:t>t</w:t>
            </w:r>
            <w:r>
              <w:t xml:space="preserve">ate would be willing to accept alternate delivery timelines based on manufacturing and shipping requirements </w:t>
            </w:r>
          </w:p>
        </w:tc>
      </w:tr>
      <w:tr w:rsidR="00777376" w14:paraId="3BD6172C" w14:textId="77777777" w:rsidTr="00932B83">
        <w:tc>
          <w:tcPr>
            <w:tcW w:w="1089" w:type="dxa"/>
          </w:tcPr>
          <w:p w14:paraId="392B29BF" w14:textId="77777777" w:rsidR="00932B83" w:rsidRDefault="00932B83" w:rsidP="00747D02">
            <w:pPr>
              <w:pStyle w:val="Level1Body"/>
              <w:jc w:val="left"/>
            </w:pPr>
            <w:r>
              <w:lastRenderedPageBreak/>
              <w:t>2.</w:t>
            </w:r>
          </w:p>
        </w:tc>
        <w:tc>
          <w:tcPr>
            <w:tcW w:w="1250" w:type="dxa"/>
          </w:tcPr>
          <w:p w14:paraId="47ED4B92" w14:textId="77777777" w:rsidR="00932B83" w:rsidRDefault="00932B83" w:rsidP="00747D02">
            <w:pPr>
              <w:pStyle w:val="Level1Body"/>
              <w:jc w:val="left"/>
            </w:pPr>
          </w:p>
        </w:tc>
        <w:tc>
          <w:tcPr>
            <w:tcW w:w="1072" w:type="dxa"/>
          </w:tcPr>
          <w:p w14:paraId="7578E8F1" w14:textId="77777777" w:rsidR="00932B83" w:rsidRDefault="00932B83" w:rsidP="00747D02">
            <w:pPr>
              <w:pStyle w:val="Level1Body"/>
              <w:jc w:val="left"/>
            </w:pPr>
          </w:p>
        </w:tc>
        <w:tc>
          <w:tcPr>
            <w:tcW w:w="2873" w:type="dxa"/>
          </w:tcPr>
          <w:p w14:paraId="26882C51" w14:textId="77777777"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Does the State expect vendor-performed installation or only instructional training for</w:t>
            </w:r>
          </w:p>
          <w:p w14:paraId="3A8D5BA3" w14:textId="5118EC00" w:rsidR="00932B83" w:rsidRDefault="00990C5A" w:rsidP="00747D02">
            <w:pPr>
              <w:pStyle w:val="Level1Body"/>
              <w:jc w:val="left"/>
            </w:pPr>
            <w:r>
              <w:rPr>
                <w:rFonts w:ascii="ArialMT" w:eastAsiaTheme="minorHAnsi" w:hAnsi="ArialMT" w:cs="ArialMT"/>
              </w:rPr>
              <w:t>State staff? Should pricing include on-site assembly labor or only supervision?</w:t>
            </w:r>
          </w:p>
        </w:tc>
        <w:tc>
          <w:tcPr>
            <w:tcW w:w="3066" w:type="dxa"/>
          </w:tcPr>
          <w:p w14:paraId="5C01603E" w14:textId="0BF2AAFC" w:rsidR="00932B83" w:rsidRDefault="00950BF6" w:rsidP="00747D02">
            <w:pPr>
              <w:pStyle w:val="Level1Body"/>
              <w:jc w:val="left"/>
            </w:pPr>
            <w:r w:rsidRPr="00950BF6">
              <w:t xml:space="preserve">The state will not require </w:t>
            </w:r>
            <w:proofErr w:type="gramStart"/>
            <w:r w:rsidRPr="00950BF6">
              <w:t>on site</w:t>
            </w:r>
            <w:proofErr w:type="gramEnd"/>
            <w:r w:rsidRPr="00950BF6">
              <w:t xml:space="preserve"> installation but would require instructional training. In person training for installation would be a benefit but not a requirement as instructional training documents could serve the installation requirement.</w:t>
            </w:r>
            <w:r w:rsidR="00777376">
              <w:t xml:space="preserve"> </w:t>
            </w:r>
          </w:p>
        </w:tc>
      </w:tr>
      <w:tr w:rsidR="00777376" w14:paraId="74EE6C18" w14:textId="77777777" w:rsidTr="00932B83">
        <w:tc>
          <w:tcPr>
            <w:tcW w:w="1089" w:type="dxa"/>
          </w:tcPr>
          <w:p w14:paraId="1F43B500" w14:textId="77777777" w:rsidR="00932B83" w:rsidRDefault="00932B83" w:rsidP="00747D02">
            <w:pPr>
              <w:pStyle w:val="Level1Body"/>
              <w:jc w:val="left"/>
            </w:pPr>
            <w:r>
              <w:t>3.</w:t>
            </w:r>
          </w:p>
        </w:tc>
        <w:tc>
          <w:tcPr>
            <w:tcW w:w="1250" w:type="dxa"/>
          </w:tcPr>
          <w:p w14:paraId="48A5E45D" w14:textId="77777777" w:rsidR="00932B83" w:rsidRDefault="00932B83" w:rsidP="00747D02">
            <w:pPr>
              <w:pStyle w:val="Level1Body"/>
              <w:jc w:val="left"/>
            </w:pPr>
          </w:p>
          <w:p w14:paraId="0C4A004F" w14:textId="77777777" w:rsidR="00451875" w:rsidRPr="00451875" w:rsidRDefault="00451875" w:rsidP="00747D02">
            <w:pPr>
              <w:jc w:val="left"/>
            </w:pPr>
          </w:p>
          <w:p w14:paraId="62BB6DAD" w14:textId="77777777" w:rsidR="00451875" w:rsidRDefault="00451875" w:rsidP="00747D02">
            <w:pPr>
              <w:jc w:val="left"/>
              <w:rPr>
                <w:color w:val="000000"/>
              </w:rPr>
            </w:pPr>
          </w:p>
          <w:p w14:paraId="03837574" w14:textId="0421362B" w:rsidR="00451875" w:rsidRPr="00451875" w:rsidRDefault="00451875" w:rsidP="00747D02">
            <w:pPr>
              <w:tabs>
                <w:tab w:val="left" w:pos="765"/>
              </w:tabs>
              <w:jc w:val="left"/>
            </w:pPr>
            <w:r>
              <w:tab/>
              <w:t>Section II, Subsection Z</w:t>
            </w:r>
          </w:p>
        </w:tc>
        <w:tc>
          <w:tcPr>
            <w:tcW w:w="1072" w:type="dxa"/>
          </w:tcPr>
          <w:p w14:paraId="653D9C4F" w14:textId="57C1AD3E" w:rsidR="00932B83" w:rsidRDefault="00451875" w:rsidP="00747D02">
            <w:pPr>
              <w:pStyle w:val="Level1Body"/>
              <w:jc w:val="left"/>
            </w:pPr>
            <w:r>
              <w:t>14</w:t>
            </w:r>
          </w:p>
        </w:tc>
        <w:tc>
          <w:tcPr>
            <w:tcW w:w="2873" w:type="dxa"/>
          </w:tcPr>
          <w:p w14:paraId="3E2D159C" w14:textId="5FEB5714"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The estimated 575 panels - are these based on a specific rink dimension (e.g., 139 ×</w:t>
            </w:r>
          </w:p>
          <w:p w14:paraId="385A1739" w14:textId="5F3C063E"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81</w:t>
            </w:r>
            <w:r w:rsidR="0081198F">
              <w:rPr>
                <w:rFonts w:ascii="ArialMT" w:eastAsiaTheme="minorHAnsi" w:hAnsi="ArialMT" w:cs="ArialMT"/>
              </w:rPr>
              <w:t>’</w:t>
            </w:r>
            <w:r>
              <w:rPr>
                <w:rFonts w:ascii="ArialMT" w:eastAsiaTheme="minorHAnsi" w:hAnsi="ArialMT" w:cs="ArialMT"/>
              </w:rPr>
              <w:t>11</w:t>
            </w:r>
            <w:r w:rsidR="0081198F">
              <w:rPr>
                <w:rFonts w:ascii="ArialMT" w:eastAsiaTheme="minorHAnsi" w:hAnsi="ArialMT" w:cs="ArialMT"/>
              </w:rPr>
              <w:t>”</w:t>
            </w:r>
            <w:r>
              <w:rPr>
                <w:rFonts w:ascii="ArialMT" w:eastAsiaTheme="minorHAnsi" w:hAnsi="ArialMT" w:cs="ArialMT"/>
              </w:rPr>
              <w:t>)? Can the State confirm the intended footprint? Our skating panels are roughly 78</w:t>
            </w:r>
            <w:r w:rsidR="0081198F">
              <w:rPr>
                <w:rFonts w:ascii="ArialMT" w:eastAsiaTheme="minorHAnsi" w:hAnsi="ArialMT" w:cs="ArialMT"/>
              </w:rPr>
              <w:t>”</w:t>
            </w:r>
            <w:r>
              <w:rPr>
                <w:rFonts w:ascii="ArialMT" w:eastAsiaTheme="minorHAnsi" w:hAnsi="ArialMT" w:cs="ArialMT"/>
              </w:rPr>
              <w:t>x38.5</w:t>
            </w:r>
            <w:r w:rsidR="0081198F">
              <w:rPr>
                <w:rFonts w:ascii="ArialMT" w:eastAsiaTheme="minorHAnsi" w:hAnsi="ArialMT" w:cs="ArialMT"/>
              </w:rPr>
              <w:t>”</w:t>
            </w:r>
            <w:r>
              <w:rPr>
                <w:rFonts w:ascii="ArialMT" w:eastAsiaTheme="minorHAnsi" w:hAnsi="ArialMT" w:cs="ArialMT"/>
              </w:rPr>
              <w:t xml:space="preserve"> (20.5ft2) which according to my calculations would lead to a smaller number of</w:t>
            </w:r>
          </w:p>
          <w:p w14:paraId="07A2733F" w14:textId="7339BBF2" w:rsidR="00932B83" w:rsidRDefault="00990C5A" w:rsidP="00747D02">
            <w:pPr>
              <w:pStyle w:val="Level1Body"/>
              <w:jc w:val="left"/>
            </w:pPr>
            <w:r>
              <w:rPr>
                <w:rFonts w:ascii="ArialMT" w:eastAsiaTheme="minorHAnsi" w:hAnsi="ArialMT" w:cs="ArialMT"/>
              </w:rPr>
              <w:t>our panels than 575. Is that acceptable?</w:t>
            </w:r>
          </w:p>
        </w:tc>
        <w:tc>
          <w:tcPr>
            <w:tcW w:w="3066" w:type="dxa"/>
          </w:tcPr>
          <w:p w14:paraId="484589C9" w14:textId="77777777" w:rsidR="00932B83" w:rsidRDefault="00777376" w:rsidP="00747D02">
            <w:pPr>
              <w:pStyle w:val="Level1Body"/>
              <w:jc w:val="left"/>
            </w:pPr>
            <w:r>
              <w:t xml:space="preserve">The estimation is based on the existing floor design of 139’ x 81’ 11”. </w:t>
            </w:r>
          </w:p>
          <w:p w14:paraId="7E2BE49E" w14:textId="71458E22" w:rsidR="00777376" w:rsidRDefault="00777376" w:rsidP="00747D02">
            <w:pPr>
              <w:pStyle w:val="Level1Body"/>
              <w:jc w:val="left"/>
            </w:pPr>
            <w:r>
              <w:t xml:space="preserve">Explanation of panel size in the bid would allow for a change in panel quantity. </w:t>
            </w:r>
          </w:p>
        </w:tc>
      </w:tr>
      <w:tr w:rsidR="00777376" w14:paraId="7B168B99" w14:textId="77777777" w:rsidTr="00932B83">
        <w:tc>
          <w:tcPr>
            <w:tcW w:w="1089" w:type="dxa"/>
          </w:tcPr>
          <w:p w14:paraId="79B5C7BB" w14:textId="77777777" w:rsidR="00932B83" w:rsidRDefault="00932B83" w:rsidP="00747D02">
            <w:pPr>
              <w:pStyle w:val="Level1Body"/>
              <w:jc w:val="left"/>
            </w:pPr>
            <w:r>
              <w:t>4.</w:t>
            </w:r>
          </w:p>
        </w:tc>
        <w:tc>
          <w:tcPr>
            <w:tcW w:w="1250" w:type="dxa"/>
          </w:tcPr>
          <w:p w14:paraId="4DBC4A3E" w14:textId="1444A860" w:rsidR="00932B83" w:rsidRDefault="00467AD3" w:rsidP="00747D02">
            <w:pPr>
              <w:pStyle w:val="Level1Body"/>
              <w:jc w:val="left"/>
            </w:pPr>
            <w:r>
              <w:t>Section II, Subsection Z</w:t>
            </w:r>
          </w:p>
        </w:tc>
        <w:tc>
          <w:tcPr>
            <w:tcW w:w="1072" w:type="dxa"/>
          </w:tcPr>
          <w:p w14:paraId="4B79095C" w14:textId="6CD18118" w:rsidR="00932B83" w:rsidRDefault="00467AD3" w:rsidP="00747D02">
            <w:pPr>
              <w:pStyle w:val="Level1Body"/>
              <w:jc w:val="left"/>
            </w:pPr>
            <w:r>
              <w:t>15</w:t>
            </w:r>
          </w:p>
        </w:tc>
        <w:tc>
          <w:tcPr>
            <w:tcW w:w="2873" w:type="dxa"/>
          </w:tcPr>
          <w:p w14:paraId="2DB0AE30" w14:textId="7EA411D0" w:rsidR="00990C5A" w:rsidRDefault="00990C5A" w:rsidP="00747D02">
            <w:pPr>
              <w:autoSpaceDE w:val="0"/>
              <w:autoSpaceDN w:val="0"/>
              <w:adjustRightInd w:val="0"/>
              <w:jc w:val="left"/>
              <w:rPr>
                <w:rFonts w:ascii="ArialMT" w:eastAsiaTheme="minorHAnsi" w:hAnsi="ArialMT" w:cs="ArialMT"/>
              </w:rPr>
            </w:pPr>
            <w:r>
              <w:rPr>
                <w:rFonts w:ascii="ArialMT" w:eastAsiaTheme="minorHAnsi" w:hAnsi="ArialMT" w:cs="ArialMT"/>
              </w:rPr>
              <w:t>Can the State clarify if a specific Olympic Polisher model is required, or if equivalent</w:t>
            </w:r>
          </w:p>
          <w:p w14:paraId="7D68EA48" w14:textId="6E1733B6" w:rsidR="00932B83" w:rsidRDefault="00990C5A" w:rsidP="00747D02">
            <w:pPr>
              <w:pStyle w:val="Level1Body"/>
              <w:jc w:val="left"/>
            </w:pPr>
            <w:proofErr w:type="gramStart"/>
            <w:r>
              <w:rPr>
                <w:rFonts w:ascii="ArialMT" w:eastAsiaTheme="minorHAnsi" w:hAnsi="ArialMT" w:cs="ArialMT"/>
              </w:rPr>
              <w:t>industrial floor scrubbers are</w:t>
            </w:r>
            <w:proofErr w:type="gramEnd"/>
            <w:r>
              <w:rPr>
                <w:rFonts w:ascii="ArialMT" w:eastAsiaTheme="minorHAnsi" w:hAnsi="ArialMT" w:cs="ArialMT"/>
              </w:rPr>
              <w:t xml:space="preserve"> acceptable?</w:t>
            </w:r>
          </w:p>
        </w:tc>
        <w:tc>
          <w:tcPr>
            <w:tcW w:w="3066" w:type="dxa"/>
          </w:tcPr>
          <w:p w14:paraId="3CF0C085" w14:textId="60764EC4" w:rsidR="00932B83" w:rsidRDefault="00652D87" w:rsidP="00747D02">
            <w:pPr>
              <w:pStyle w:val="Level1Body"/>
              <w:jc w:val="left"/>
            </w:pPr>
            <w:r>
              <w:t>T</w:t>
            </w:r>
            <w:r w:rsidRPr="00652D87">
              <w:t xml:space="preserve">he State does not require a specific model of floor scrubber. However, the unit must be a </w:t>
            </w:r>
            <w:r w:rsidRPr="00652D87">
              <w:rPr>
                <w:b/>
                <w:bCs/>
              </w:rPr>
              <w:t>ride-on scrubber with wash and dry capability</w:t>
            </w:r>
            <w:r w:rsidRPr="00652D87">
              <w:t>, suitable for chemical and wet applications. Equivalent industrial models that meet or exceed the manufacturer’s maintenance specifications and performance requirements for the synthetic ice panels will be acceptable, provided their use does not affect warranty coverage or surface performance</w:t>
            </w:r>
            <w:proofErr w:type="gramStart"/>
            <w:r w:rsidRPr="00652D87">
              <w:t xml:space="preserve">. </w:t>
            </w:r>
            <w:r w:rsidR="00777376">
              <w:t>.</w:t>
            </w:r>
            <w:proofErr w:type="gramEnd"/>
            <w:r w:rsidR="00777376">
              <w:t xml:space="preserve"> </w:t>
            </w:r>
          </w:p>
        </w:tc>
      </w:tr>
      <w:tr w:rsidR="00777376" w14:paraId="3A295B42" w14:textId="77777777" w:rsidTr="00932B83">
        <w:tc>
          <w:tcPr>
            <w:tcW w:w="1089" w:type="dxa"/>
          </w:tcPr>
          <w:p w14:paraId="2AF67241" w14:textId="77777777" w:rsidR="00932B83" w:rsidRDefault="00932B83" w:rsidP="00747D02">
            <w:pPr>
              <w:pStyle w:val="Level1Body"/>
              <w:jc w:val="left"/>
            </w:pPr>
            <w:r>
              <w:t>5.</w:t>
            </w:r>
          </w:p>
        </w:tc>
        <w:tc>
          <w:tcPr>
            <w:tcW w:w="1250" w:type="dxa"/>
          </w:tcPr>
          <w:p w14:paraId="4B8A0340" w14:textId="3EB64726" w:rsidR="00932B83" w:rsidRDefault="00467AD3" w:rsidP="00747D02">
            <w:pPr>
              <w:pStyle w:val="Level1Body"/>
              <w:jc w:val="left"/>
            </w:pPr>
            <w:r>
              <w:t>Section II, Subsection Z</w:t>
            </w:r>
          </w:p>
        </w:tc>
        <w:tc>
          <w:tcPr>
            <w:tcW w:w="1072" w:type="dxa"/>
          </w:tcPr>
          <w:p w14:paraId="08AB8DB6" w14:textId="70666CA7" w:rsidR="00932B83" w:rsidRDefault="00467AD3" w:rsidP="00747D02">
            <w:pPr>
              <w:pStyle w:val="Level1Body"/>
              <w:jc w:val="left"/>
            </w:pPr>
            <w:r>
              <w:t>14 and 15</w:t>
            </w:r>
          </w:p>
        </w:tc>
        <w:tc>
          <w:tcPr>
            <w:tcW w:w="2873" w:type="dxa"/>
          </w:tcPr>
          <w:p w14:paraId="3CD6A9FB" w14:textId="77777777" w:rsidR="007E3A47" w:rsidRDefault="007E3A47" w:rsidP="00747D02">
            <w:pPr>
              <w:autoSpaceDE w:val="0"/>
              <w:autoSpaceDN w:val="0"/>
              <w:adjustRightInd w:val="0"/>
              <w:jc w:val="left"/>
              <w:rPr>
                <w:rFonts w:ascii="ArialMT" w:eastAsiaTheme="minorHAnsi" w:hAnsi="ArialMT" w:cs="ArialMT"/>
              </w:rPr>
            </w:pPr>
            <w:r>
              <w:rPr>
                <w:rFonts w:ascii="ArialMT" w:eastAsiaTheme="minorHAnsi" w:hAnsi="ArialMT" w:cs="ArialMT"/>
              </w:rPr>
              <w:t>For Cleaning and Caring Products, are there specific formulations or performance</w:t>
            </w:r>
          </w:p>
          <w:p w14:paraId="38684254" w14:textId="1243CE77" w:rsidR="00932B83" w:rsidRDefault="007E3A47" w:rsidP="00747D02">
            <w:pPr>
              <w:pStyle w:val="Level1Body"/>
              <w:jc w:val="left"/>
            </w:pPr>
            <w:r>
              <w:rPr>
                <w:rFonts w:ascii="ArialMT" w:eastAsiaTheme="minorHAnsi" w:hAnsi="ArialMT" w:cs="ArialMT"/>
              </w:rPr>
              <w:t>standards required?</w:t>
            </w:r>
          </w:p>
        </w:tc>
        <w:tc>
          <w:tcPr>
            <w:tcW w:w="3066" w:type="dxa"/>
          </w:tcPr>
          <w:p w14:paraId="12C567BC" w14:textId="020F7818" w:rsidR="00932B83" w:rsidRDefault="00D26800" w:rsidP="00747D02">
            <w:pPr>
              <w:pStyle w:val="Level1Body"/>
              <w:jc w:val="left"/>
            </w:pPr>
            <w:r w:rsidRPr="00D26800">
              <w:t>The State does not require specific cleaning or care product formulations. All cleaning and after-care chemicals will follow the manufacturer’s maintenance plan and recommendations to ensure warranty compliance, extend the life of the panels, and maintain optimal surface performance.</w:t>
            </w:r>
          </w:p>
        </w:tc>
      </w:tr>
      <w:tr w:rsidR="00777376" w14:paraId="67BDC2EE" w14:textId="77777777" w:rsidTr="00932B83">
        <w:tc>
          <w:tcPr>
            <w:tcW w:w="1089" w:type="dxa"/>
          </w:tcPr>
          <w:p w14:paraId="43C0B08D" w14:textId="77777777" w:rsidR="00990C5A" w:rsidRDefault="00990C5A" w:rsidP="00747D02">
            <w:pPr>
              <w:pStyle w:val="Level1Body"/>
              <w:numPr>
                <w:ilvl w:val="0"/>
                <w:numId w:val="1"/>
              </w:numPr>
              <w:ind w:left="420"/>
              <w:jc w:val="left"/>
            </w:pPr>
          </w:p>
        </w:tc>
        <w:tc>
          <w:tcPr>
            <w:tcW w:w="1250" w:type="dxa"/>
          </w:tcPr>
          <w:p w14:paraId="5241E5D1" w14:textId="6B1DB48A" w:rsidR="00990C5A" w:rsidRDefault="00467AD3" w:rsidP="00747D02">
            <w:pPr>
              <w:pStyle w:val="Level1Body"/>
              <w:jc w:val="left"/>
            </w:pPr>
            <w:r>
              <w:t>Section II, Subsection P</w:t>
            </w:r>
          </w:p>
        </w:tc>
        <w:tc>
          <w:tcPr>
            <w:tcW w:w="1072" w:type="dxa"/>
          </w:tcPr>
          <w:p w14:paraId="451A5F8A" w14:textId="6E1C4F9B" w:rsidR="00990C5A" w:rsidRDefault="00467AD3" w:rsidP="00747D02">
            <w:pPr>
              <w:pStyle w:val="Level1Body"/>
              <w:jc w:val="left"/>
            </w:pPr>
            <w:r>
              <w:t>20 and 21</w:t>
            </w:r>
          </w:p>
        </w:tc>
        <w:tc>
          <w:tcPr>
            <w:tcW w:w="2873" w:type="dxa"/>
          </w:tcPr>
          <w:p w14:paraId="7CDE4D01" w14:textId="2463445F" w:rsidR="007E3A47" w:rsidRDefault="007E3A47" w:rsidP="00747D02">
            <w:pPr>
              <w:autoSpaceDE w:val="0"/>
              <w:autoSpaceDN w:val="0"/>
              <w:adjustRightInd w:val="0"/>
              <w:jc w:val="left"/>
              <w:rPr>
                <w:rFonts w:ascii="ArialMT" w:eastAsiaTheme="minorHAnsi" w:hAnsi="ArialMT" w:cs="ArialMT"/>
              </w:rPr>
            </w:pPr>
            <w:r>
              <w:rPr>
                <w:rFonts w:ascii="ArialMT" w:eastAsiaTheme="minorHAnsi" w:hAnsi="ArialMT" w:cs="ArialMT"/>
              </w:rPr>
              <w:t xml:space="preserve">Is the State expecting a </w:t>
            </w:r>
            <w:proofErr w:type="spellStart"/>
            <w:proofErr w:type="gramStart"/>
            <w:r>
              <w:rPr>
                <w:rFonts w:ascii="ArialMT" w:eastAsiaTheme="minorHAnsi" w:hAnsi="ArialMT" w:cs="ArialMT"/>
              </w:rPr>
              <w:t>manufacturers</w:t>
            </w:r>
            <w:proofErr w:type="spellEnd"/>
            <w:proofErr w:type="gramEnd"/>
            <w:r>
              <w:rPr>
                <w:rFonts w:ascii="ArialMT" w:eastAsiaTheme="minorHAnsi" w:hAnsi="ArialMT" w:cs="ArialMT"/>
              </w:rPr>
              <w:t xml:space="preserve"> warranty to extend directly to the State, or will</w:t>
            </w:r>
          </w:p>
          <w:p w14:paraId="1FCFF818" w14:textId="773D2A34" w:rsidR="00990C5A" w:rsidRDefault="007E3A47" w:rsidP="00747D02">
            <w:pPr>
              <w:pStyle w:val="Level1Body"/>
              <w:jc w:val="left"/>
            </w:pPr>
            <w:r>
              <w:rPr>
                <w:rFonts w:ascii="ArialMT" w:eastAsiaTheme="minorHAnsi" w:hAnsi="ArialMT" w:cs="ArialMT"/>
              </w:rPr>
              <w:lastRenderedPageBreak/>
              <w:t>warranty obligations rest with the awarded vendor?</w:t>
            </w:r>
          </w:p>
        </w:tc>
        <w:tc>
          <w:tcPr>
            <w:tcW w:w="3066" w:type="dxa"/>
          </w:tcPr>
          <w:p w14:paraId="086D64B9" w14:textId="4689580A" w:rsidR="00990C5A" w:rsidRDefault="00777376" w:rsidP="00747D02">
            <w:pPr>
              <w:pStyle w:val="Level1Body"/>
              <w:jc w:val="left"/>
            </w:pPr>
            <w:r w:rsidRPr="00777376">
              <w:lastRenderedPageBreak/>
              <w:t xml:space="preserve">The manufacturer’s warranty will </w:t>
            </w:r>
            <w:proofErr w:type="gramStart"/>
            <w:r w:rsidRPr="00777376">
              <w:t>extend</w:t>
            </w:r>
            <w:proofErr w:type="gramEnd"/>
            <w:r w:rsidRPr="00777376">
              <w:t xml:space="preserve"> directly to the State; however, </w:t>
            </w:r>
            <w:r>
              <w:t xml:space="preserve">we request the vendor </w:t>
            </w:r>
            <w:r w:rsidRPr="00777376">
              <w:t xml:space="preserve">serve as the </w:t>
            </w:r>
            <w:proofErr w:type="gramStart"/>
            <w:r w:rsidRPr="00777376">
              <w:lastRenderedPageBreak/>
              <w:t>primary</w:t>
            </w:r>
            <w:proofErr w:type="gramEnd"/>
            <w:r w:rsidRPr="00777376">
              <w:t xml:space="preserve"> point of contact for all warranty-related issues to ensure timely service and coordination with the manufacturer.</w:t>
            </w:r>
          </w:p>
        </w:tc>
      </w:tr>
      <w:tr w:rsidR="00777376" w14:paraId="02DD902A" w14:textId="77777777" w:rsidTr="00932B83">
        <w:tc>
          <w:tcPr>
            <w:tcW w:w="1089" w:type="dxa"/>
          </w:tcPr>
          <w:p w14:paraId="66D55F10" w14:textId="77777777" w:rsidR="00990C5A" w:rsidRDefault="00990C5A" w:rsidP="00747D02">
            <w:pPr>
              <w:pStyle w:val="Level1Body"/>
              <w:numPr>
                <w:ilvl w:val="0"/>
                <w:numId w:val="1"/>
              </w:numPr>
              <w:ind w:left="420"/>
              <w:jc w:val="left"/>
            </w:pPr>
          </w:p>
        </w:tc>
        <w:tc>
          <w:tcPr>
            <w:tcW w:w="1250" w:type="dxa"/>
          </w:tcPr>
          <w:p w14:paraId="22ACE053" w14:textId="7F6E2487" w:rsidR="00990C5A" w:rsidRDefault="00467AD3" w:rsidP="00747D02">
            <w:pPr>
              <w:pStyle w:val="Level1Body"/>
              <w:jc w:val="left"/>
            </w:pPr>
            <w:r>
              <w:t xml:space="preserve">First page </w:t>
            </w:r>
          </w:p>
        </w:tc>
        <w:tc>
          <w:tcPr>
            <w:tcW w:w="1072" w:type="dxa"/>
          </w:tcPr>
          <w:p w14:paraId="5D269F20" w14:textId="4F26EEA2" w:rsidR="00990C5A" w:rsidRDefault="00467AD3" w:rsidP="00747D02">
            <w:pPr>
              <w:pStyle w:val="Level1Body"/>
              <w:jc w:val="left"/>
            </w:pPr>
            <w:r>
              <w:t>i</w:t>
            </w:r>
          </w:p>
        </w:tc>
        <w:tc>
          <w:tcPr>
            <w:tcW w:w="2873" w:type="dxa"/>
          </w:tcPr>
          <w:p w14:paraId="5EA07BB3" w14:textId="4F5105D3" w:rsidR="007E3A47" w:rsidRDefault="007E3A47" w:rsidP="00747D02">
            <w:pPr>
              <w:autoSpaceDE w:val="0"/>
              <w:autoSpaceDN w:val="0"/>
              <w:adjustRightInd w:val="0"/>
              <w:jc w:val="left"/>
              <w:rPr>
                <w:rFonts w:ascii="ArialMT" w:eastAsiaTheme="minorHAnsi" w:hAnsi="ArialMT" w:cs="ArialMT"/>
              </w:rPr>
            </w:pPr>
            <w:r>
              <w:rPr>
                <w:rFonts w:ascii="ArialMT" w:eastAsiaTheme="minorHAnsi" w:hAnsi="ArialMT" w:cs="ArialMT"/>
              </w:rPr>
              <w:t>The ITB states a one-year contract with four optional renewals</w:t>
            </w:r>
            <w:r w:rsidR="0081198F">
              <w:rPr>
                <w:rFonts w:ascii="ArialMT" w:eastAsiaTheme="minorHAnsi" w:hAnsi="ArialMT" w:cs="ArialMT"/>
              </w:rPr>
              <w:t>-</w:t>
            </w:r>
            <w:r>
              <w:rPr>
                <w:rFonts w:ascii="ArialMT" w:eastAsiaTheme="minorHAnsi" w:hAnsi="ArialMT" w:cs="ArialMT"/>
              </w:rPr>
              <w:t>does this represent a</w:t>
            </w:r>
          </w:p>
          <w:p w14:paraId="2DB379B3" w14:textId="4DB676D7" w:rsidR="00990C5A" w:rsidRDefault="007E3A47" w:rsidP="00747D02">
            <w:pPr>
              <w:pStyle w:val="Level1Body"/>
              <w:jc w:val="left"/>
            </w:pPr>
            <w:r>
              <w:rPr>
                <w:rFonts w:ascii="ArialMT" w:eastAsiaTheme="minorHAnsi" w:hAnsi="ArialMT" w:cs="ArialMT"/>
              </w:rPr>
              <w:t>multi-year supply arrangement or a single-purchase contract?</w:t>
            </w:r>
          </w:p>
        </w:tc>
        <w:tc>
          <w:tcPr>
            <w:tcW w:w="3066" w:type="dxa"/>
          </w:tcPr>
          <w:p w14:paraId="59509128" w14:textId="476B2EDD" w:rsidR="00990C5A" w:rsidRDefault="00777376" w:rsidP="00747D02">
            <w:pPr>
              <w:pStyle w:val="Level1Body"/>
              <w:jc w:val="left"/>
            </w:pPr>
            <w:r>
              <w:t xml:space="preserve">Ability to purchase additional panels and supplies from the selected vendor for additional years. </w:t>
            </w:r>
          </w:p>
        </w:tc>
      </w:tr>
      <w:tr w:rsidR="00777376" w14:paraId="4DF454F9" w14:textId="77777777" w:rsidTr="00932B83">
        <w:tc>
          <w:tcPr>
            <w:tcW w:w="1089" w:type="dxa"/>
          </w:tcPr>
          <w:p w14:paraId="08F04C90" w14:textId="77777777" w:rsidR="00990C5A" w:rsidRDefault="00990C5A" w:rsidP="00747D02">
            <w:pPr>
              <w:pStyle w:val="Level1Body"/>
              <w:numPr>
                <w:ilvl w:val="0"/>
                <w:numId w:val="1"/>
              </w:numPr>
              <w:ind w:left="420"/>
              <w:jc w:val="left"/>
            </w:pPr>
          </w:p>
        </w:tc>
        <w:tc>
          <w:tcPr>
            <w:tcW w:w="1250" w:type="dxa"/>
          </w:tcPr>
          <w:p w14:paraId="05B5F7BA" w14:textId="77777777" w:rsidR="00990C5A" w:rsidRDefault="00990C5A" w:rsidP="00747D02">
            <w:pPr>
              <w:pStyle w:val="Level1Body"/>
              <w:jc w:val="left"/>
            </w:pPr>
          </w:p>
        </w:tc>
        <w:tc>
          <w:tcPr>
            <w:tcW w:w="1072" w:type="dxa"/>
          </w:tcPr>
          <w:p w14:paraId="30ED42A6" w14:textId="77777777" w:rsidR="00990C5A" w:rsidRDefault="00990C5A" w:rsidP="00747D02">
            <w:pPr>
              <w:pStyle w:val="Level1Body"/>
              <w:jc w:val="left"/>
            </w:pPr>
          </w:p>
        </w:tc>
        <w:tc>
          <w:tcPr>
            <w:tcW w:w="2873" w:type="dxa"/>
          </w:tcPr>
          <w:p w14:paraId="6384BC7B" w14:textId="64D5AA6B" w:rsidR="007E3A47" w:rsidRDefault="007E3A47" w:rsidP="00747D02">
            <w:pPr>
              <w:autoSpaceDE w:val="0"/>
              <w:autoSpaceDN w:val="0"/>
              <w:adjustRightInd w:val="0"/>
              <w:jc w:val="left"/>
              <w:rPr>
                <w:rFonts w:ascii="ArialMT" w:eastAsiaTheme="minorHAnsi" w:hAnsi="ArialMT" w:cs="ArialMT"/>
              </w:rPr>
            </w:pPr>
            <w:r>
              <w:rPr>
                <w:rFonts w:ascii="ArialMT" w:eastAsiaTheme="minorHAnsi" w:hAnsi="ArialMT" w:cs="ArialMT"/>
              </w:rPr>
              <w:t xml:space="preserve">Will the State accept a U.S.-based </w:t>
            </w:r>
            <w:r w:rsidR="0081198F">
              <w:rPr>
                <w:rFonts w:ascii="ArialMT" w:eastAsiaTheme="minorHAnsi" w:hAnsi="ArialMT" w:cs="ArialMT"/>
              </w:rPr>
              <w:t>vendor as</w:t>
            </w:r>
            <w:r>
              <w:rPr>
                <w:rFonts w:ascii="ArialMT" w:eastAsiaTheme="minorHAnsi" w:hAnsi="ArialMT" w:cs="ArialMT"/>
              </w:rPr>
              <w:t xml:space="preserve"> the contracting entity</w:t>
            </w:r>
          </w:p>
          <w:p w14:paraId="763FA4DB" w14:textId="77777777" w:rsidR="007E3A47" w:rsidRDefault="007E3A47" w:rsidP="00747D02">
            <w:pPr>
              <w:autoSpaceDE w:val="0"/>
              <w:autoSpaceDN w:val="0"/>
              <w:adjustRightInd w:val="0"/>
              <w:jc w:val="left"/>
              <w:rPr>
                <w:rFonts w:ascii="ArialMT" w:eastAsiaTheme="minorHAnsi" w:hAnsi="ArialMT" w:cs="ArialMT"/>
              </w:rPr>
            </w:pPr>
            <w:r>
              <w:rPr>
                <w:rFonts w:ascii="ArialMT" w:eastAsiaTheme="minorHAnsi" w:hAnsi="ArialMT" w:cs="ArialMT"/>
              </w:rPr>
              <w:t>supplying foreign-manufactured panels (Spain), provided all delivery and warranty</w:t>
            </w:r>
          </w:p>
          <w:p w14:paraId="1922ABB5" w14:textId="02A44E2A" w:rsidR="00990C5A" w:rsidRDefault="007E3A47" w:rsidP="00747D02">
            <w:pPr>
              <w:pStyle w:val="Level1Body"/>
              <w:jc w:val="left"/>
            </w:pPr>
            <w:proofErr w:type="gramStart"/>
            <w:r>
              <w:rPr>
                <w:rFonts w:ascii="ArialMT" w:eastAsiaTheme="minorHAnsi" w:hAnsi="ArialMT" w:cs="ArialMT"/>
              </w:rPr>
              <w:t>obligations are</w:t>
            </w:r>
            <w:proofErr w:type="gramEnd"/>
            <w:r>
              <w:rPr>
                <w:rFonts w:ascii="ArialMT" w:eastAsiaTheme="minorHAnsi" w:hAnsi="ArialMT" w:cs="ArialMT"/>
              </w:rPr>
              <w:t xml:space="preserve"> domestic?</w:t>
            </w:r>
          </w:p>
        </w:tc>
        <w:tc>
          <w:tcPr>
            <w:tcW w:w="3066" w:type="dxa"/>
          </w:tcPr>
          <w:p w14:paraId="622203B0" w14:textId="19CE41B9" w:rsidR="00990C5A" w:rsidRDefault="00777376" w:rsidP="00747D02">
            <w:pPr>
              <w:pStyle w:val="Level1Body"/>
              <w:jc w:val="left"/>
            </w:pPr>
            <w:r w:rsidRPr="00777376">
              <w:t xml:space="preserve">The State will accept a U.S.-based vendor as the contracting entity supplying panels manufactured </w:t>
            </w:r>
            <w:r>
              <w:t>abroad</w:t>
            </w:r>
            <w:r w:rsidRPr="00777376">
              <w:t>, provided that all delivery, warranty, and service obligations are fulfilled domestically. Given the product’s origin, this arrangement is acceptable.</w:t>
            </w:r>
          </w:p>
        </w:tc>
      </w:tr>
    </w:tbl>
    <w:p w14:paraId="5F9EC326"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8B17047" w14:textId="77777777" w:rsidR="00FA5ABF" w:rsidRDefault="00932B83">
      <w:r w:rsidRPr="00985AE2">
        <w:t>This addendum will be</w:t>
      </w:r>
      <w:r>
        <w:t xml:space="preserve"> incorporated into </w:t>
      </w:r>
      <w:r w:rsidRPr="00985AE2">
        <w:t xml:space="preserve">the </w:t>
      </w:r>
      <w:r>
        <w:t xml:space="preserve">solicitation. </w:t>
      </w:r>
    </w:p>
    <w:p w14:paraId="7A2D4E13" w14:textId="77777777" w:rsidR="00932B83" w:rsidRDefault="00932B83"/>
    <w:p w14:paraId="37191987" w14:textId="77777777" w:rsidR="00760D32" w:rsidRPr="00760D32" w:rsidRDefault="00760D32" w:rsidP="00760D32">
      <w:pPr>
        <w:tabs>
          <w:tab w:val="left" w:pos="7000"/>
        </w:tabs>
      </w:pPr>
      <w:r>
        <w:tab/>
      </w:r>
    </w:p>
    <w:sectPr w:rsidR="00760D32" w:rsidRPr="00760D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538D" w14:textId="77777777" w:rsidR="00455D7B" w:rsidRDefault="00455D7B" w:rsidP="00932B83">
      <w:r>
        <w:separator/>
      </w:r>
    </w:p>
  </w:endnote>
  <w:endnote w:type="continuationSeparator" w:id="0">
    <w:p w14:paraId="2CCDE89E" w14:textId="77777777" w:rsidR="00455D7B" w:rsidRDefault="00455D7B"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5C7F"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469C" w14:textId="77777777" w:rsidR="00937FD6" w:rsidRPr="00937FD6" w:rsidRDefault="00937FD6" w:rsidP="00937FD6">
    <w:pPr>
      <w:pStyle w:val="Footer"/>
      <w:jc w:val="right"/>
      <w:rPr>
        <w:sz w:val="20"/>
        <w:szCs w:val="20"/>
      </w:rPr>
    </w:pPr>
    <w:r w:rsidRPr="00937FD6">
      <w:rPr>
        <w:sz w:val="20"/>
        <w:szCs w:val="20"/>
      </w:rPr>
      <w:t>SPB Form 26</w:t>
    </w:r>
  </w:p>
  <w:p w14:paraId="6EE6A18A" w14:textId="77777777" w:rsidR="00937FD6" w:rsidRPr="00937FD6" w:rsidRDefault="00937FD6" w:rsidP="00937FD6">
    <w:pPr>
      <w:pStyle w:val="Footer"/>
      <w:jc w:val="right"/>
      <w:rPr>
        <w:sz w:val="20"/>
        <w:szCs w:val="20"/>
      </w:rPr>
    </w:pPr>
    <w:r w:rsidRPr="00937FD6">
      <w:rPr>
        <w:sz w:val="20"/>
        <w:szCs w:val="20"/>
      </w:rPr>
      <w:t>Last Revised 4-17-2025</w:t>
    </w:r>
  </w:p>
  <w:p w14:paraId="20D0274B" w14:textId="77777777" w:rsidR="00937FD6" w:rsidRPr="00937FD6" w:rsidRDefault="0081198F"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6C801AF8"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F60B"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A6AC" w14:textId="77777777" w:rsidR="00455D7B" w:rsidRDefault="00455D7B" w:rsidP="00932B83">
      <w:r>
        <w:separator/>
      </w:r>
    </w:p>
  </w:footnote>
  <w:footnote w:type="continuationSeparator" w:id="0">
    <w:p w14:paraId="51A3A84E" w14:textId="77777777" w:rsidR="00455D7B" w:rsidRDefault="00455D7B"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65FD"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D440"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C339"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952B2"/>
    <w:multiLevelType w:val="hybridMultilevel"/>
    <w:tmpl w:val="573C336E"/>
    <w:lvl w:ilvl="0" w:tplc="A1B8B2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75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7B"/>
    <w:rsid w:val="00013341"/>
    <w:rsid w:val="000B5D16"/>
    <w:rsid w:val="000E2D5E"/>
    <w:rsid w:val="0010233F"/>
    <w:rsid w:val="00256728"/>
    <w:rsid w:val="002C53FA"/>
    <w:rsid w:val="002D659A"/>
    <w:rsid w:val="004451ED"/>
    <w:rsid w:val="00451875"/>
    <w:rsid w:val="00455D7B"/>
    <w:rsid w:val="00467AD3"/>
    <w:rsid w:val="0049150B"/>
    <w:rsid w:val="004D58D7"/>
    <w:rsid w:val="00601AB5"/>
    <w:rsid w:val="00652D87"/>
    <w:rsid w:val="0070025A"/>
    <w:rsid w:val="00747D02"/>
    <w:rsid w:val="00760D32"/>
    <w:rsid w:val="00777376"/>
    <w:rsid w:val="00781398"/>
    <w:rsid w:val="007A7C0F"/>
    <w:rsid w:val="007E3A47"/>
    <w:rsid w:val="00804F85"/>
    <w:rsid w:val="0081198F"/>
    <w:rsid w:val="008141E2"/>
    <w:rsid w:val="008B7C99"/>
    <w:rsid w:val="00932B83"/>
    <w:rsid w:val="00937FD6"/>
    <w:rsid w:val="00950BF6"/>
    <w:rsid w:val="00990C5A"/>
    <w:rsid w:val="00A37DE7"/>
    <w:rsid w:val="00A4343C"/>
    <w:rsid w:val="00A55CE9"/>
    <w:rsid w:val="00AD6DB9"/>
    <w:rsid w:val="00B82346"/>
    <w:rsid w:val="00BF34B3"/>
    <w:rsid w:val="00D26800"/>
    <w:rsid w:val="00D570C8"/>
    <w:rsid w:val="00DE2B33"/>
    <w:rsid w:val="00E13511"/>
    <w:rsid w:val="00E5209C"/>
    <w:rsid w:val="00E95E9F"/>
    <w:rsid w:val="00EF689B"/>
    <w:rsid w:val="00F26A3A"/>
    <w:rsid w:val="00F30E60"/>
    <w:rsid w:val="00FA5ABF"/>
    <w:rsid w:val="00FC4A64"/>
    <w:rsid w:val="00FC6612"/>
    <w:rsid w:val="00FD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A1FF"/>
  <w15:chartTrackingRefBased/>
  <w15:docId w15:val="{56FD6FD0-FB4E-4E3E-8CEF-D4E9453D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9</TotalTime>
  <Pages>3</Pages>
  <Words>676</Words>
  <Characters>3854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Sensibaugh</dc:creator>
  <cp:keywords/>
  <dc:description/>
  <cp:lastModifiedBy>Sensibaugh, Brenda</cp:lastModifiedBy>
  <cp:revision>2</cp:revision>
  <dcterms:created xsi:type="dcterms:W3CDTF">2025-10-10T13:15:00Z</dcterms:created>
  <dcterms:modified xsi:type="dcterms:W3CDTF">2025-10-10T13:15:00Z</dcterms:modified>
</cp:coreProperties>
</file>